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40.png" ContentType="image/png"/>
  <Override PartName="/word/media/rId36.png" ContentType="image/png"/>
  <Override PartName="/word/media/rId68.png" ContentType="image/png"/>
  <Override PartName="/word/media/rId77.png" ContentType="image/png"/>
  <Override PartName="/word/media/rId44.png" ContentType="image/png"/>
  <Override PartName="/word/media/rId48.png" ContentType="image/png"/>
  <Override PartName="/word/media/rId52.png" ContentType="image/png"/>
  <Override PartName="/word/media/rId89.png" ContentType="image/png"/>
  <Override PartName="/word/media/rId64.png" ContentType="image/png"/>
  <Override PartName="/word/media/rId60.png" ContentType="image/png"/>
  <Override PartName="/word/media/rId72.png" ContentType="image/png"/>
  <Override PartName="/word/media/rId81.png" ContentType="image/png"/>
  <Override PartName="/word/media/rId8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high</w:t>
      </w:r>
      <w:r>
        <w:t xml:space="preserve"> </w:t>
      </w:r>
      <w:r>
        <w:t xml:space="preserve">&amp;</w:t>
      </w:r>
      <w:r>
        <w:t xml:space="preserve"> </w:t>
      </w:r>
      <w:r>
        <w:t xml:space="preserve">short;</w:t>
      </w:r>
      <w:r>
        <w:t xml:space="preserve"> </w:t>
      </w:r>
      <w:r>
        <w:t xml:space="preserve">photoperiods</w:t>
      </w:r>
      <w:r>
        <w:t xml:space="preserve"> </w:t>
      </w:r>
      <w:r>
        <w:t xml:space="preserve">and</w:t>
      </w:r>
      <w:r>
        <w:t xml:space="preserve"> </w:t>
      </w:r>
      <w:r>
        <w:t xml:space="preserve">light</w:t>
      </w:r>
      <w:r>
        <w:t xml:space="preserve"> </w:t>
      </w:r>
      <w:r>
        <w:t xml:space="preserve">differential</w:t>
      </w:r>
      <w:r>
        <w:t xml:space="preserve"> </w:t>
      </w:r>
      <w:r>
        <w:t xml:space="preserve">growth</w:t>
      </w:r>
      <w:r>
        <w:t xml:space="preserve"> </w:t>
      </w:r>
      <w:r>
        <w:t xml:space="preserve">yields</w:t>
      </w:r>
      <w:r>
        <w:t xml:space="preserve"> </w:t>
      </w:r>
      <w:r>
        <w:t xml:space="preserve">and</w:t>
      </w:r>
      <w:r>
        <w:t xml:space="preserve"> </w:t>
      </w:r>
      <w:r>
        <w:t xml:space="preserve">light-capture</w:t>
      </w:r>
      <w:r>
        <w:t xml:space="preserve"> </w:t>
      </w:r>
      <w:r>
        <w:t xml:space="preserve">capacities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94" w:name="supporting-information"/>
    <w:p>
      <w:pPr>
        <w:pStyle w:val="Heading1"/>
      </w:pPr>
      <w:r>
        <w:t xml:space="preserve">Supporting Information</w:t>
      </w:r>
    </w:p>
    <w:p>
      <w:pPr>
        <w:pStyle w:val="FirstParagraph"/>
      </w:pPr>
      <w:r>
        <w:t xml:space="preserve"> </w:t>
      </w: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0.328</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3.523e+00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r>
    </w:tbl>
    <w:p>
      <w:pPr>
        <w:pStyle w:val="BodyText"/>
      </w:pPr>
    </w:p>
    <w:p>
      <w:pPr>
        <w:pStyle w:val="TableCaption"/>
      </w:pPr>
      <w:bookmarkStart w:id="25" w:name="tab:unnamed-chunk-5"/>
      <w:bookmarkEnd w:id="25"/>
      <w:r>
        <w:t xml:space="preserve">Tab.5:</w:t>
      </w:r>
      <w:r>
        <w:t xml:space="preserve"> </w:t>
      </w:r>
      <w:r>
        <w:t xml:space="preserve">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6" w:name="tab:unnamed-chunk-6"/>
      <w:bookmarkEnd w:id="26"/>
      <w:r>
        <w:t xml:space="preserve">Tab.6:</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7" w:name="tab:unnamed-chunk-7"/>
      <w:bookmarkEnd w:id="27"/>
      <w:r>
        <w:t xml:space="preserve">Tab.7:</w:t>
      </w:r>
      <w:r>
        <w:t xml:space="preserve"> </w:t>
      </w:r>
      <w:r>
        <w:t xml:space="preserve">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bl>
    <w:p>
      <w:pPr>
        <w:pStyle w:val="BodyText"/>
      </w:pPr>
    </w:p>
    <w:p>
      <w:pPr>
        <w:pStyle w:val="TableCaption"/>
      </w:pPr>
      <w:bookmarkStart w:id="28" w:name="tab:unnamed-chunk-8"/>
      <w:bookmarkEnd w:id="28"/>
      <w:r>
        <w:t xml:space="preserve">Tab.8:</w:t>
      </w:r>
      <w:r>
        <w:t xml:space="preserve"> </w:t>
      </w:r>
      <w:r>
        <w:t xml:space="preserve">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3.784e+00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30" w:name="tab:unnamed-chunk-10"/>
      <w:bookmarkEnd w:id="30"/>
      <w:r>
        <w:t xml:space="preserve">Tab.10:</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31" w:name="tab:unnamed-chunk-11"/>
      <w:bookmarkEnd w:id="31"/>
      <w:r>
        <w:t xml:space="preserve">Tab.11: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32" w:name="tab:unnamed-chunk-12"/>
      <w:bookmarkEnd w:id="32"/>
      <w:r>
        <w:t xml:space="preserve">Tab.12:</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33" w:name="tab:unnamed-chunk-13"/>
      <w:bookmarkEnd w:id="33"/>
      <w:r>
        <w:t xml:space="preserve">Tab.13: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4" w:name="tab:unnamed-chunk-14"/>
      <w:bookmarkEnd w:id="34"/>
      <w:r>
        <w:t xml:space="preserve">Tab.14:</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TableCaption"/>
      </w:pPr>
      <w:bookmarkStart w:id="35" w:name="tab:unnamed-chunk-15"/>
      <w:bookmarkEnd w:id="35"/>
      <w:r>
        <w:t xml:space="preserve">Tab.15: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bl>
    <w:p>
      <w:pPr>
        <w:pStyle w:val="BodyText"/>
      </w:pPr>
    </w:p>
    <w:p>
      <w:pPr>
        <w:pStyle w:val="BodyText"/>
      </w:pPr>
    </w:p>
    <w:p>
      <w:pPr>
        <w:pStyle w:val="CaptionedFigure"/>
      </w:pPr>
      <w:r>
        <w:drawing>
          <wp:inline>
            <wp:extent cx="5943600" cy="5943600"/>
            <wp:effectExtent b="0" l="0" r="0" t="0"/>
            <wp:docPr descr="Fig. 1: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7" name="Picture"/>
            <a:graphic>
              <a:graphicData uri="http://schemas.openxmlformats.org/drawingml/2006/picture">
                <pic:pic>
                  <pic:nvPicPr>
                    <pic:cNvPr descr="../Output/Figures/Fig_OlisSpectra.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9" w:name="fig:Spectra"/>
      <w:bookmarkEnd w:id="39"/>
      <w:r>
        <w:rPr>
          <w:bCs/>
          <w:b/>
        </w:rPr>
        <w:t xml:space="preserve">Fig.</w:t>
      </w:r>
      <w:r>
        <w:rPr>
          <w:bCs/>
          <w:b/>
        </w:rPr>
        <w:t xml:space="preserve"> </w:t>
      </w:r>
      <w:r>
        <w:t xml:space="preserve">1: Whole-cell absorbance spectra of PC-rich (077; solid light green lines) or PE-rich (127; dashed dark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p>
      <w:pPr>
        <w:pStyle w:val="CaptionedFigure"/>
      </w:pPr>
      <w:r>
        <w:drawing>
          <wp:inline>
            <wp:extent cx="5943600" cy="6256421"/>
            <wp:effectExtent b="0" l="0" r="0" t="0"/>
            <wp:docPr descr="Fig. 2: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2: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p>
      <w:pPr>
        <w:pStyle w:val="CaptionedFigure"/>
      </w:pPr>
      <w:r>
        <w:drawing>
          <wp:inline>
            <wp:extent cx="5943600" cy="7660229"/>
            <wp:effectExtent b="0" l="0" r="0" t="0"/>
            <wp:docPr descr="Fig. 3: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ModelFinder (Kalyaanamoorthy et al. 2017). Bootstrap values were calculated with 1000 replicates (Hoang et al. 2018).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 title="" id="45" name="Picture"/>
            <a:graphic>
              <a:graphicData uri="http://schemas.openxmlformats.org/drawingml/2006/picture">
                <pic:pic>
                  <pic:nvPicPr>
                    <pic:cNvPr descr="../Output/Figures/SFig.Tree.png" id="46" name="Picture"/>
                    <pic:cNvPicPr>
                      <a:picLocks noChangeArrowheads="1" noChangeAspect="1"/>
                    </pic:cNvPicPr>
                  </pic:nvPicPr>
                  <pic:blipFill>
                    <a:blip r:embed="rId44"/>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47" w:name="fig:Genetics"/>
      <w:bookmarkEnd w:id="47"/>
      <w:r>
        <w:rPr>
          <w:bCs/>
          <w:b/>
        </w:rPr>
        <w:t xml:space="preserve">Fig.</w:t>
      </w:r>
      <w:r>
        <w:rPr>
          <w:bCs/>
          <w:b/>
        </w:rPr>
        <w:t xml:space="preserve"> </w:t>
      </w:r>
      <w:r>
        <w:t xml:space="preserve">3: Phylogenetic tree derived from partial 16S rRNA gene sequences using topology given by Maximum Likelihood (1000 bootstraps). Support values are indicated by the size of internal nodes. Strains used in this study are shown in bold.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p>
    <w:p>
      <w:pPr>
        <w:pStyle w:val="CaptionedFigure"/>
      </w:pPr>
      <w:r>
        <w:drawing>
          <wp:inline>
            <wp:extent cx="5943600" cy="4457700"/>
            <wp:effectExtent b="0" l="0" r="0" t="0"/>
            <wp:docPr descr="Fig. 4: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49" name="Picture"/>
            <a:graphic>
              <a:graphicData uri="http://schemas.openxmlformats.org/drawingml/2006/picture">
                <pic:pic>
                  <pic:nvPicPr>
                    <pic:cNvPr descr="../Output/Figures/SFig_GrowthCurve_OD680720.png" id="50" name="Picture"/>
                    <pic:cNvPicPr>
                      <a:picLocks noChangeArrowheads="1" noChangeAspect="1"/>
                    </pic:cNvPicPr>
                  </pic:nvPicPr>
                  <pic:blipFill>
                    <a:blip r:embed="rId4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1" w:name="fig:GrowthCurveOD680"/>
      <w:bookmarkEnd w:id="51"/>
      <w:r>
        <w:rPr>
          <w:bCs/>
          <w:b/>
        </w:rPr>
        <w:t xml:space="preserve">Fig.</w:t>
      </w:r>
      <w:r>
        <w:rPr>
          <w:bCs/>
          <w:b/>
        </w:rPr>
        <w:t xml:space="preserve"> </w:t>
      </w:r>
      <w:r>
        <w:t xml:space="preserve">4: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5: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53" name="Picture"/>
            <a:graphic>
              <a:graphicData uri="http://schemas.openxmlformats.org/drawingml/2006/picture">
                <pic:pic>
                  <pic:nvPicPr>
                    <pic:cNvPr descr="../Output/Figures/SFig_GrowthCurve_ODDeltaFit.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CurveDeltaOD"/>
      <w:bookmarkEnd w:id="55"/>
      <w:r>
        <w:rPr>
          <w:bCs/>
          <w:b/>
        </w:rPr>
        <w:t xml:space="preserve">Fig.</w:t>
      </w:r>
      <w:r>
        <w:rPr>
          <w:bCs/>
          <w:b/>
        </w:rPr>
        <w:t xml:space="preserve"> </w:t>
      </w:r>
      <w:r>
        <w:t xml:space="preserve">5: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7: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61" name="Picture"/>
            <a:graphic>
              <a:graphicData uri="http://schemas.openxmlformats.org/drawingml/2006/picture">
                <pic:pic>
                  <pic:nvPicPr>
                    <pic:cNvPr descr="../Output/Figures/SFig_GrowthRate_Photoperiod_PAR.png" id="62" name="Picture"/>
                    <pic:cNvPicPr>
                      <a:picLocks noChangeArrowheads="1" noChangeAspect="1"/>
                    </pic:cNvPicPr>
                  </pic:nvPicPr>
                  <pic:blipFill>
                    <a:blip r:embed="rId6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3" w:name="fig:GrowthRatePhotoperiodPAR"/>
      <w:bookmarkEnd w:id="63"/>
      <w:r>
        <w:rPr>
          <w:bCs/>
          <w:b/>
        </w:rPr>
        <w:t xml:space="preserve">Fig.</w:t>
      </w:r>
      <w:r>
        <w:rPr>
          <w:bCs/>
          <w:b/>
        </w:rPr>
        <w:t xml:space="preserve"> </w:t>
      </w:r>
      <w:r>
        <w:t xml:space="preserve">7: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8: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65" name="Picture"/>
            <a:graphic>
              <a:graphicData uri="http://schemas.openxmlformats.org/drawingml/2006/picture">
                <pic:pic>
                  <pic:nvPicPr>
                    <pic:cNvPr descr="../Output/Figures/SFig_GrowthRate_Light_PAR.png" id="66" name="Picture"/>
                    <pic:cNvPicPr>
                      <a:picLocks noChangeArrowheads="1" noChangeAspect="1"/>
                    </pic:cNvPicPr>
                  </pic:nvPicPr>
                  <pic:blipFill>
                    <a:blip r:embed="rId6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7" w:name="fig:GrowthRateLightPAR"/>
      <w:bookmarkEnd w:id="67"/>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bookmarkStart w:id="76"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XXXXSUPPLEMENTALFIGUREXXX(Fig.</w:t>
      </w:r>
      <w:r>
        <w:t xml:space="preserve"> </w:t>
      </w:r>
      <w:r>
        <w:t xml:space="preserve">9</w:t>
      </w:r>
      <w:r>
        <w:t xml:space="preserve">). For the two PC-rich and, particularly, for the two PE-rich cultures of</w:t>
      </w:r>
      <w:r>
        <w:t xml:space="preserve"> </w:t>
      </w:r>
      <w:r>
        <w:rPr>
          <w:iCs/>
          <w:i/>
        </w:rPr>
        <w:t xml:space="preserve">Synechococcus</w:t>
      </w:r>
      <w:r>
        <w:t xml:space="preserve"> </w:t>
      </w:r>
      <w:r>
        <w:t xml:space="preserve">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(Table S9), except the model fits from PE-rich_048 and PE-rich_127, where no data was received.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9: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9" name="Picture"/>
            <a:graphic>
              <a:graphicData uri="http://schemas.openxmlformats.org/drawingml/2006/picture">
                <pic:pic>
                  <pic:nvPicPr>
                    <pic:cNvPr descr="../Output/Figures/Fig_PURPARRatio.png" id="70" name="Picture"/>
                    <pic:cNvPicPr>
                      <a:picLocks noChangeArrowheads="1" noChangeAspect="1"/>
                    </pic:cNvPicPr>
                  </pic:nvPicPr>
                  <pic:blipFill>
                    <a:blip r:embed="rId68"/>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71" w:name="fig:PURPARRatio"/>
      <w:bookmarkEnd w:id="71"/>
      <w:r>
        <w:rPr>
          <w:bCs/>
          <w:b/>
        </w:rPr>
        <w:t xml:space="preserve">Fig.</w:t>
      </w:r>
      <w:r>
        <w:rPr>
          <w:bCs/>
          <w:b/>
        </w:rPr>
        <w:t xml:space="preserve"> </w:t>
      </w:r>
      <w:r>
        <w:t xml:space="preserve">9: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10: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73" name="Picture"/>
            <a:graphic>
              <a:graphicData uri="http://schemas.openxmlformats.org/drawingml/2006/picture">
                <pic:pic>
                  <pic:nvPicPr>
                    <pic:cNvPr descr="../Output/Figures/SFig_PhycoChlaRatio.png" id="74" name="Picture"/>
                    <pic:cNvPicPr>
                      <a:picLocks noChangeArrowheads="1" noChangeAspect="1"/>
                    </pic:cNvPicPr>
                  </pic:nvPicPr>
                  <pic:blipFill>
                    <a:blip r:embed="rId7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5" w:name="fig:PhycoChlaRatio"/>
      <w:bookmarkEnd w:id="75"/>
      <w:r>
        <w:rPr>
          <w:bCs/>
          <w:b/>
        </w:rPr>
        <w:t xml:space="preserve">Fig.</w:t>
      </w:r>
      <w:r>
        <w:rPr>
          <w:bCs/>
          <w:b/>
        </w:rPr>
        <w:t xml:space="preserve"> </w:t>
      </w:r>
      <w:r>
        <w:t xml:space="preserve">10: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76"/>
    <w:bookmarkStart w:id="93"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11</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XXXSUPPLEMENTALXXX(Fig.</w:t>
      </w:r>
      <w:r>
        <w:t xml:space="preserve"> </w:t>
      </w:r>
      <w:r>
        <w:t xml:space="preserve">11</w:t>
      </w:r>
      <w:r>
        <w:t xml:space="preserve">A). Although all strains showed this response pattern, the exponential decay fits differed significantly among two PC-rich strains and PE-rich_048 strains during their exponential phase of growth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(Table S11).</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through phycobilisome absorbance PAR XXXSUPPLEMENTALXXX(Fig.</w:t>
      </w:r>
      <w:r>
        <w:t xml:space="preserve"> </w:t>
      </w:r>
      <w:r>
        <w:t xml:space="preserve">11</w:t>
      </w:r>
      <w:r>
        <w:t xml:space="preserve">B) 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p>
      <w:pPr>
        <w:pStyle w:val="CaptionedFigure"/>
      </w:pPr>
      <w:r>
        <w:drawing>
          <wp:inline>
            <wp:extent cx="5943600" cy="4457700"/>
            <wp:effectExtent b="0" l="0" r="0" t="0"/>
            <wp:docPr descr="Fig. 11: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78" name="Picture"/>
            <a:graphic>
              <a:graphicData uri="http://schemas.openxmlformats.org/drawingml/2006/picture">
                <pic:pic>
                  <pic:nvPicPr>
                    <pic:cNvPr descr="../Output/Figures/Fig_Sigma590Merge.png" id="79" name="Picture"/>
                    <pic:cNvPicPr>
                      <a:picLocks noChangeArrowheads="1" noChangeAspect="1"/>
                    </pic:cNvPicPr>
                  </pic:nvPicPr>
                  <pic:blipFill>
                    <a:blip r:embed="rId7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80" w:name="fig:Sigma590"/>
      <w:bookmarkEnd w:id="80"/>
      <w:r>
        <w:rPr>
          <w:bCs/>
          <w:b/>
        </w:rPr>
        <w:t xml:space="preserve">Fig.</w:t>
      </w:r>
      <w:r>
        <w:rPr>
          <w:bCs/>
          <w:b/>
        </w:rPr>
        <w:t xml:space="preserve"> </w:t>
      </w:r>
      <w:r>
        <w:t xml:space="preserve">11: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12: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82" name="Picture"/>
            <a:graphic>
              <a:graphicData uri="http://schemas.openxmlformats.org/drawingml/2006/picture">
                <pic:pic>
                  <pic:nvPicPr>
                    <pic:cNvPr descr="../Output/Figures/SFig_Sigma445.png" id="83" name="Picture"/>
                    <pic:cNvPicPr>
                      <a:picLocks noChangeArrowheads="1" noChangeAspect="1"/>
                    </pic:cNvPicPr>
                  </pic:nvPicPr>
                  <pic:blipFill>
                    <a:blip r:embed="rId8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84" w:name="fig:Sigma445"/>
      <w:bookmarkEnd w:id="84"/>
      <w:r>
        <w:rPr>
          <w:bCs/>
          <w:b/>
        </w:rPr>
        <w:t xml:space="preserve">Fig.</w:t>
      </w:r>
      <w:r>
        <w:rPr>
          <w:bCs/>
          <w:b/>
        </w:rPr>
        <w:t xml:space="preserve"> </w:t>
      </w:r>
      <w:r>
        <w:t xml:space="preserve">12: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3: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86" name="Picture"/>
            <a:graphic>
              <a:graphicData uri="http://schemas.openxmlformats.org/drawingml/2006/picture">
                <pic:pic>
                  <pic:nvPicPr>
                    <pic:cNvPr descr="../Output/Figures/SFig_SigmaPigMerge.png" id="87" name="Picture"/>
                    <pic:cNvPicPr>
                      <a:picLocks noChangeArrowheads="1" noChangeAspect="1"/>
                    </pic:cNvPicPr>
                  </pic:nvPicPr>
                  <pic:blipFill>
                    <a:blip r:embed="rId8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88" w:name="fig:SigmaPig445"/>
      <w:bookmarkEnd w:id="88"/>
      <w:r>
        <w:rPr>
          <w:bCs/>
          <w:b/>
        </w:rPr>
        <w:t xml:space="preserve">Fig.</w:t>
      </w:r>
      <w:r>
        <w:rPr>
          <w:bCs/>
          <w:b/>
        </w:rPr>
        <w:t xml:space="preserve"> </w:t>
      </w:r>
      <w:r>
        <w:t xml:space="preserve">13: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4: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90" name="Picture"/>
            <a:graphic>
              <a:graphicData uri="http://schemas.openxmlformats.org/drawingml/2006/picture">
                <pic:pic>
                  <pic:nvPicPr>
                    <pic:cNvPr descr="../Output/Figures/SFig_GrowthRate_JVPSII_Light_Chla.png" id="91" name="Picture"/>
                    <pic:cNvPicPr>
                      <a:picLocks noChangeArrowheads="1" noChangeAspect="1"/>
                    </pic:cNvPicPr>
                  </pic:nvPicPr>
                  <pic:blipFill>
                    <a:blip r:embed="rId8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92" w:name="fig:GrowthRateJVPSIILight"/>
      <w:bookmarkEnd w:id="92"/>
      <w:r>
        <w:rPr>
          <w:bCs/>
          <w:b/>
        </w:rPr>
        <w:t xml:space="preserve">Fig.</w:t>
      </w:r>
      <w:r>
        <w:rPr>
          <w:bCs/>
          <w:b/>
        </w:rPr>
        <w:t xml:space="preserve"> </w:t>
      </w:r>
      <w:r>
        <w:t xml:space="preserve">14: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93"/>
    <w:bookmarkEnd w:id="94"/>
    <w:bookmarkStart w:id="101" w:name="references"/>
    <w:p>
      <w:pPr>
        <w:pStyle w:val="Heading1"/>
      </w:pPr>
      <w:r>
        <w:t xml:space="preserve">References</w:t>
      </w:r>
    </w:p>
    <w:bookmarkStart w:id="100" w:name="refs"/>
    <w:bookmarkStart w:id="95"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95"/>
    <w:bookmarkStart w:id="97"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96">
        <w:r>
          <w:rPr>
            <w:rStyle w:val="Hyperlink"/>
          </w:rPr>
          <w:t xml:space="preserve">10.1093/molbev/msx281</w:t>
        </w:r>
      </w:hyperlink>
    </w:p>
    <w:bookmarkEnd w:id="97"/>
    <w:bookmarkStart w:id="99"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98">
        <w:r>
          <w:rPr>
            <w:rStyle w:val="Hyperlink"/>
          </w:rPr>
          <w:t xml:space="preserve">10.1038/nmeth.4285</w:t>
        </w:r>
      </w:hyperlink>
    </w:p>
    <w:bookmarkEnd w:id="99"/>
    <w:bookmarkEnd w:id="100"/>
    <w:bookmarkEnd w:id="101"/>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hyperlink" Id="rId98" Target="https://doi.org/10.1038/nmeth.4285" TargetMode="External" /><Relationship Type="http://schemas.openxmlformats.org/officeDocument/2006/relationships/hyperlink" Id="rId96" Target="https://doi.org/10.1093/molbev/msx28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38/nmeth.4285" TargetMode="External" /><Relationship Type="http://schemas.openxmlformats.org/officeDocument/2006/relationships/hyperlink" Id="rId96" Target="https://doi.org/10.1093/molbev/msx28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dcterms:created xsi:type="dcterms:W3CDTF">2024-09-27T14:32:55Z</dcterms:created>
  <dcterms:modified xsi:type="dcterms:W3CDTF">2024-09-27T14:32:55Z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